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5A8D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eastAsia="黑体"/>
          <w:kern w:val="44"/>
          <w:sz w:val="30"/>
        </w:rPr>
      </w:pPr>
      <w:bookmarkStart w:id="0" w:name="OLE_LINK2"/>
      <w:bookmarkStart w:id="1" w:name="OLE_LINK1"/>
      <w:r>
        <w:rPr>
          <w:rFonts w:hint="eastAsia" w:eastAsia="黑体"/>
          <w:kern w:val="44"/>
          <w:sz w:val="30"/>
        </w:rPr>
        <w:t>山东省泰安英雄山中学取暖锅炉维修保养项目</w:t>
      </w:r>
    </w:p>
    <w:p w14:paraId="02FE6FEE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default"/>
        </w:rPr>
      </w:pPr>
      <w:r>
        <w:rPr>
          <w:rFonts w:eastAsia="黑体"/>
          <w:kern w:val="44"/>
          <w:sz w:val="30"/>
        </w:rPr>
        <w:t>询比价公告</w:t>
      </w:r>
      <w:bookmarkEnd w:id="0"/>
      <w:bookmarkEnd w:id="1"/>
    </w:p>
    <w:p w14:paraId="56BF1E2D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lang w:val="zh-CN"/>
        </w:rPr>
        <w:t>山东省泰安英雄山中学取暖锅炉维修保养项目</w:t>
      </w:r>
      <w:r>
        <w:rPr>
          <w:rFonts w:ascii="仿宋_GB2312" w:hAnsi="仿宋_GB2312" w:eastAsia="仿宋_GB2312" w:cs="仿宋_GB2312"/>
          <w:bCs/>
          <w:sz w:val="24"/>
          <w:szCs w:val="22"/>
          <w:lang w:val="zh-CN"/>
        </w:rPr>
        <w:t>以询比价方式进</w:t>
      </w:r>
      <w:r>
        <w:rPr>
          <w:rFonts w:ascii="仿宋" w:hAnsi="仿宋" w:eastAsia="仿宋" w:cs="仿宋"/>
          <w:sz w:val="24"/>
          <w:szCs w:val="24"/>
        </w:rPr>
        <w:t>行采购，现公开征集符合条件</w:t>
      </w:r>
      <w:r>
        <w:rPr>
          <w:rFonts w:ascii="仿宋" w:hAnsi="仿宋" w:eastAsia="仿宋" w:cs="仿宋"/>
          <w:sz w:val="24"/>
          <w:szCs w:val="24"/>
          <w:highlight w:val="none"/>
        </w:rPr>
        <w:t>的供应商参加本项目询比价。</w:t>
      </w:r>
    </w:p>
    <w:p w14:paraId="1B8C0C73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highlight w:val="none"/>
          <w:lang w:val="zh-CN" w:eastAsia="zh-CN"/>
        </w:rPr>
      </w:pPr>
      <w:r>
        <w:rPr>
          <w:rFonts w:ascii="仿宋_GB2312" w:hAnsi="楷体" w:eastAsia="仿宋_GB2312"/>
          <w:sz w:val="24"/>
          <w:szCs w:val="24"/>
          <w:highlight w:val="none"/>
        </w:rPr>
        <w:t>1、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项目名称</w:t>
      </w:r>
      <w:r>
        <w:rPr>
          <w:rFonts w:ascii="仿宋_GB2312" w:hAnsi="仿宋_GB2312" w:eastAsia="仿宋_GB2312" w:cs="仿宋_GB2312"/>
          <w:bCs/>
          <w:sz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山东省泰安英雄山中学取暖锅炉维修保养项目</w:t>
      </w:r>
    </w:p>
    <w:p w14:paraId="5D8A396A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bCs/>
          <w:sz w:val="24"/>
          <w:highlight w:val="none"/>
        </w:rPr>
        <w:t>2、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合同履行期限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zh-CN" w:eastAsia="zh-CN"/>
        </w:rPr>
        <w:t>：一年，按采购人实际需求分批次供货、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安装、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zh-CN" w:eastAsia="zh-CN"/>
        </w:rPr>
        <w:t>服务。</w:t>
      </w:r>
    </w:p>
    <w:p w14:paraId="48E77C5D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仿宋_GB2312" w:hAnsi="仿宋" w:eastAsia="仿宋_GB2312" w:cs="Times New Roman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预算控制单价</w:t>
      </w:r>
      <w:r>
        <w:rPr>
          <w:rFonts w:hint="eastAsia" w:ascii="仿宋_GB2312" w:hAnsi="仿宋" w:eastAsia="仿宋_GB2312" w:cs="Times New Roman"/>
          <w:sz w:val="24"/>
          <w:highlight w:val="none"/>
          <w:lang w:val="en-US" w:eastAsia="zh-CN"/>
        </w:rPr>
        <w:t>和：14520元。明细如下</w:t>
      </w:r>
    </w:p>
    <w:tbl>
      <w:tblPr>
        <w:tblStyle w:val="5"/>
        <w:tblW w:w="9793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218"/>
        <w:gridCol w:w="2560"/>
        <w:gridCol w:w="1267"/>
        <w:gridCol w:w="790"/>
        <w:gridCol w:w="1046"/>
        <w:gridCol w:w="975"/>
      </w:tblGrid>
      <w:tr w14:paraId="4159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4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C1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6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详细技术参数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B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B4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09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8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</w:tr>
      <w:tr w14:paraId="31C5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2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E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铸钢法兰闸阀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D0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规格：DN150</w:t>
            </w:r>
          </w:p>
          <w:p w14:paraId="09B4E80A">
            <w:pPr>
              <w:pStyle w:val="2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压力：PN1.6Mpa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A3AE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1520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4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4F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C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53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铸钢法兰闸阀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34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规格：DN100</w:t>
            </w:r>
          </w:p>
          <w:p w14:paraId="371700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压力：PN1.6Mpa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94B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3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B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D8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25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不锈钢盐泵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416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规格：1.5KW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FD7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66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E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2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54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铸钢法兰球阀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5B4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规格：DN50</w:t>
            </w:r>
          </w:p>
          <w:p w14:paraId="3B91A3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压力：PN1.6Mpa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C7C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57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3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C1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4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双活节铜球阀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2B8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规格：DN50</w:t>
            </w:r>
          </w:p>
          <w:p w14:paraId="0B08F2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压力：PN1.6Mpa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387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F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2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93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3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无缝钢管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1A7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规格：Φ159*5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5CE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F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2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12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A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无缝钢管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B2E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规格：Φ108*4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9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41F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D6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2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C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BB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无缝钢管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FF7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规格：Φ57*3.5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F75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EA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2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F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7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无缝钢管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42D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规格：Φ47*3.5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CEC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3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E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3E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17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法兰水表普通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53B5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规格：DN50</w:t>
            </w:r>
          </w:p>
          <w:p w14:paraId="387212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压力：PN1.6Mpa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6FC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E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7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B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F4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天然气报警器检测探头检验费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66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具有资质的检测机构进行检测并出具检测报告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683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B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5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E8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6F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燃烧机（4吨）智能控制器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E7F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与原锅炉配套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FEC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05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D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E6C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2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锅炉管除铁垢（4吨）人工费（技工）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586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打开锅炉前后炉盖，用铁丝清理管道铁垢及清理后恢复原模样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496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C7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7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8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7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循环水泵电机保养（22KW）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F0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检查、维修、测试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6727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9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9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8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D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4吨锅炉燃烧机保养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546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检查、维修、测试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7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64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D18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6C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F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21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E59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循环水泵电机保养（15KW）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2EA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检查、维修、测试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A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70C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E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3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401C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7B7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14520</w:t>
            </w:r>
          </w:p>
        </w:tc>
      </w:tr>
    </w:tbl>
    <w:p w14:paraId="0A9F29CA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sz w:val="24"/>
          <w:szCs w:val="22"/>
          <w:lang w:val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Cs/>
          <w:sz w:val="24"/>
          <w:szCs w:val="22"/>
          <w:lang w:val="zh-CN"/>
        </w:rPr>
        <w:t>、</w:t>
      </w:r>
      <w:r>
        <w:rPr>
          <w:rFonts w:ascii="仿宋" w:hAnsi="仿宋" w:eastAsia="仿宋" w:cs="仿宋"/>
          <w:sz w:val="24"/>
          <w:szCs w:val="24"/>
        </w:rPr>
        <w:t>资金性质：财政资金</w:t>
      </w:r>
    </w:p>
    <w:p w14:paraId="04F536D2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lang w:val="en-US" w:eastAsia="zh-CN"/>
        </w:rPr>
        <w:t>5、</w:t>
      </w:r>
      <w:r>
        <w:rPr>
          <w:rFonts w:ascii="仿宋_GB2312" w:hAnsi="仿宋_GB2312" w:eastAsia="仿宋_GB2312" w:cs="仿宋_GB2312"/>
          <w:bCs/>
          <w:sz w:val="24"/>
          <w:szCs w:val="22"/>
          <w:lang w:val="zh-CN"/>
        </w:rPr>
        <w:t>供应商资格要求</w:t>
      </w:r>
    </w:p>
    <w:p w14:paraId="7E50176D">
      <w:pPr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</w:pPr>
      <w:bookmarkStart w:id="2" w:name="_Toc28359014"/>
      <w:bookmarkEnd w:id="2"/>
      <w:bookmarkStart w:id="3" w:name="_Toc35393631"/>
      <w:bookmarkEnd w:id="3"/>
      <w:bookmarkStart w:id="4" w:name="_Toc28359091"/>
      <w:bookmarkEnd w:id="4"/>
      <w:r>
        <w:rPr>
          <w:rFonts w:hint="default" w:ascii="仿宋_GB2312" w:hAnsi="楷体" w:eastAsia="仿宋_GB2312"/>
          <w:sz w:val="24"/>
          <w:szCs w:val="24"/>
          <w:lang w:val="zh-CN"/>
        </w:rPr>
        <w:t>（</w:t>
      </w:r>
      <w:r>
        <w:rPr>
          <w:rFonts w:ascii="仿宋_GB2312" w:hAnsi="楷体" w:eastAsia="仿宋_GB2312"/>
          <w:sz w:val="24"/>
          <w:szCs w:val="24"/>
          <w:lang w:val="zh-CN"/>
        </w:rPr>
        <w:t>1）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在中华人民共和国境内依法注册的合法经营者，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具有有效的营业执照及供货、安装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服务能力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；</w:t>
      </w:r>
    </w:p>
    <w:p w14:paraId="0193AC4B">
      <w:pPr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（2）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本项目不接受联合体报价。</w:t>
      </w:r>
    </w:p>
    <w:p w14:paraId="6426F00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lang w:val="en-US" w:eastAsia="zh-CN"/>
        </w:rPr>
        <w:t>6</w:t>
      </w:r>
      <w:r>
        <w:rPr>
          <w:rFonts w:ascii="仿宋_GB2312" w:hAnsi="仿宋_GB2312" w:eastAsia="仿宋_GB2312" w:cs="仿宋_GB2312"/>
          <w:bCs/>
          <w:sz w:val="24"/>
          <w:szCs w:val="22"/>
          <w:lang w:val="zh-CN"/>
        </w:rPr>
        <w:t>、报价方式：</w:t>
      </w:r>
      <w:r>
        <w:rPr>
          <w:rFonts w:ascii="仿宋" w:hAnsi="仿宋" w:eastAsia="仿宋"/>
          <w:sz w:val="24"/>
          <w:szCs w:val="24"/>
        </w:rPr>
        <w:t>供应商所报价格为</w:t>
      </w:r>
      <w:r>
        <w:rPr>
          <w:rFonts w:hint="default" w:ascii="仿宋_GB2312" w:hAnsi="仿宋_GB2312" w:eastAsia="仿宋_GB2312" w:cs="仿宋_GB2312"/>
          <w:bCs/>
          <w:sz w:val="24"/>
          <w:szCs w:val="22"/>
          <w:lang w:val="zh-CN"/>
        </w:rPr>
        <w:t>含税全包</w:t>
      </w:r>
      <w:r>
        <w:rPr>
          <w:rFonts w:hint="eastAsia" w:ascii="仿宋_GB2312" w:hAnsi="仿宋_GB2312" w:eastAsia="仿宋_GB2312" w:cs="仿宋_GB2312"/>
          <w:bCs/>
          <w:sz w:val="24"/>
          <w:szCs w:val="22"/>
          <w:lang w:val="en-US" w:eastAsia="zh-CN"/>
        </w:rPr>
        <w:t>单</w:t>
      </w:r>
      <w:r>
        <w:rPr>
          <w:rFonts w:hint="default" w:ascii="仿宋_GB2312" w:hAnsi="仿宋_GB2312" w:eastAsia="仿宋_GB2312" w:cs="仿宋_GB2312"/>
          <w:bCs/>
          <w:sz w:val="24"/>
          <w:szCs w:val="22"/>
          <w:lang w:val="zh-CN"/>
        </w:rPr>
        <w:t>价</w:t>
      </w:r>
      <w:r>
        <w:rPr>
          <w:rFonts w:ascii="仿宋_GB2312" w:hAnsi="仿宋" w:eastAsia="仿宋_GB2312"/>
          <w:sz w:val="24"/>
          <w:szCs w:val="24"/>
          <w:lang w:val="zh-CN"/>
        </w:rPr>
        <w:t>，应包括为完成本项目所发生的全部费用，包括与提供货物相关的产品、人工、设备、运输、安装、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维修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上门服务费、</w:t>
      </w:r>
      <w:r>
        <w:rPr>
          <w:rFonts w:ascii="仿宋_GB2312" w:hAnsi="仿宋" w:eastAsia="仿宋_GB2312"/>
          <w:sz w:val="24"/>
          <w:szCs w:val="24"/>
          <w:lang w:val="zh-CN"/>
        </w:rPr>
        <w:t>保险、各项税费、验收、售后服务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及</w:t>
      </w:r>
      <w:r>
        <w:rPr>
          <w:rFonts w:ascii="仿宋_GB2312" w:hAnsi="仿宋" w:eastAsia="仿宋_GB2312"/>
          <w:sz w:val="24"/>
          <w:szCs w:val="24"/>
          <w:lang w:val="zh-CN"/>
        </w:rPr>
        <w:t>采购代理费等合同明示或暗示的所有责任、义务、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风险及政策性文件规定的各项应有费用</w:t>
      </w:r>
      <w:r>
        <w:rPr>
          <w:rFonts w:hint="default"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。</w:t>
      </w:r>
    </w:p>
    <w:p w14:paraId="53C222C8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</w:rPr>
        <w:t>、付款方式：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</w:rPr>
        <w:t>甲方视乙方完成项目情况分批次向乙方付款。结算金额=实际发生量*成交单价。</w:t>
      </w:r>
    </w:p>
    <w:p w14:paraId="424CD564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、评审办法：最低评标价法</w:t>
      </w:r>
    </w:p>
    <w:p w14:paraId="09BBBA21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szCs w:val="2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  <w:lang w:val="en-US" w:eastAsia="zh-CN"/>
        </w:rPr>
        <w:t>9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  <w:t>、获取询比价文件</w:t>
      </w:r>
    </w:p>
    <w:p w14:paraId="0FB35FE9">
      <w:pPr>
        <w:pStyle w:val="2"/>
        <w:adjustRightInd w:val="0"/>
        <w:snapToGrid w:val="0"/>
        <w:spacing w:line="360" w:lineRule="auto"/>
        <w:ind w:firstLine="480" w:firstLineChars="200"/>
        <w:rPr>
          <w:rFonts w:hint="default" w:ascii="仿宋_GB2312" w:hAnsi="仿宋_GB2312" w:eastAsia="仿宋_GB2312" w:cs="仿宋_GB2312"/>
          <w:szCs w:val="24"/>
          <w:highlight w:val="none"/>
          <w:lang w:val="zh-CN"/>
        </w:rPr>
      </w:pPr>
      <w:r>
        <w:rPr>
          <w:rFonts w:ascii="仿宋_GB2312" w:hAnsi="仿宋_GB2312" w:eastAsia="仿宋_GB2312" w:cs="仿宋_GB2312"/>
          <w:szCs w:val="24"/>
          <w:highlight w:val="none"/>
          <w:lang w:val="zh-CN"/>
        </w:rPr>
        <w:t>时间：自</w:t>
      </w:r>
      <w:r>
        <w:rPr>
          <w:rFonts w:hint="eastAsia" w:ascii="仿宋_GB2312" w:hAnsi="仿宋_GB2312" w:eastAsia="仿宋_GB2312" w:cs="仿宋_GB231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4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szCs w:val="24"/>
          <w:highlight w:val="none"/>
          <w:lang w:val="en-US" w:eastAsia="zh-CN"/>
        </w:rPr>
        <w:t>16</w:t>
      </w:r>
      <w:r>
        <w:rPr>
          <w:rFonts w:ascii="仿宋_GB2312" w:hAnsi="仿宋_GB2312" w:eastAsia="仿宋_GB2312" w:cs="仿宋_GB2312"/>
          <w:szCs w:val="24"/>
          <w:highlight w:val="none"/>
          <w:lang w:val="zh-CN"/>
        </w:rPr>
        <w:t>日起至</w:t>
      </w:r>
      <w:r>
        <w:rPr>
          <w:rFonts w:hint="eastAsia" w:ascii="仿宋_GB2312" w:hAnsi="仿宋_GB2312" w:eastAsia="仿宋_GB2312" w:cs="仿宋_GB231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4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szCs w:val="24"/>
          <w:highlight w:val="none"/>
          <w:lang w:val="en-US" w:eastAsia="zh-CN"/>
        </w:rPr>
        <w:t>18</w:t>
      </w:r>
      <w:r>
        <w:rPr>
          <w:rFonts w:ascii="仿宋_GB2312" w:hAnsi="仿宋_GB2312" w:eastAsia="仿宋_GB2312" w:cs="仿宋_GB2312"/>
          <w:szCs w:val="24"/>
          <w:highlight w:val="none"/>
          <w:lang w:val="zh-CN"/>
        </w:rPr>
        <w:t>日，每天上午8时30分至11时30分，下午13时30分至16时30分（北京时间，节假日除外，下同）；</w:t>
      </w:r>
    </w:p>
    <w:p w14:paraId="27808434">
      <w:pPr>
        <w:spacing w:line="360" w:lineRule="auto"/>
        <w:rPr>
          <w:rFonts w:hint="default" w:ascii="仿宋_GB2312" w:hAnsi="楷体" w:eastAsia="仿宋_GB2312"/>
          <w:sz w:val="24"/>
          <w:szCs w:val="24"/>
          <w:highlight w:val="none"/>
          <w:lang w:val="zh-CN"/>
        </w:rPr>
      </w:pPr>
      <w:r>
        <w:rPr>
          <w:rFonts w:ascii="仿宋_GB2312" w:hAnsi="楷体" w:eastAsia="仿宋_GB2312"/>
          <w:sz w:val="24"/>
          <w:szCs w:val="24"/>
          <w:highlight w:val="none"/>
        </w:rPr>
        <w:t>1</w:t>
      </w:r>
      <w:r>
        <w:rPr>
          <w:rFonts w:hint="eastAsia" w:ascii="仿宋_GB2312" w:hAnsi="楷体" w:eastAsia="仿宋_GB2312"/>
          <w:sz w:val="24"/>
          <w:szCs w:val="24"/>
          <w:highlight w:val="none"/>
          <w:lang w:val="en-US" w:eastAsia="zh-CN"/>
        </w:rPr>
        <w:t>0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、响应文件递交时间、截止时间</w:t>
      </w:r>
    </w:p>
    <w:p w14:paraId="7159A384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/>
        <w:rPr>
          <w:rFonts w:hint="default" w:ascii="仿宋_GB2312" w:hAnsi="仿宋" w:eastAsia="仿宋_GB2312"/>
          <w:sz w:val="24"/>
          <w:szCs w:val="24"/>
          <w:highlight w:val="none"/>
          <w:lang w:val="zh-CN"/>
        </w:rPr>
      </w:pPr>
      <w:r>
        <w:rPr>
          <w:rFonts w:hint="default" w:ascii="仿宋_GB2312" w:hAnsi="楷体" w:eastAsia="仿宋_GB2312"/>
          <w:sz w:val="24"/>
          <w:szCs w:val="24"/>
          <w:highlight w:val="none"/>
          <w:lang w:val="zh-CN"/>
        </w:rPr>
        <w:t>（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1）递交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时间：</w:t>
      </w:r>
      <w:r>
        <w:rPr>
          <w:rFonts w:hint="eastAsia" w:ascii="仿宋_GB2312" w:hAnsi="仿宋" w:eastAsia="仿宋_GB2312"/>
          <w:sz w:val="24"/>
          <w:szCs w:val="24"/>
          <w:highlight w:val="none"/>
          <w:lang w:val="zh-CN"/>
        </w:rPr>
        <w:t>202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24"/>
          <w:szCs w:val="24"/>
          <w:highlight w:val="none"/>
          <w:lang w:val="zh-CN"/>
        </w:rPr>
        <w:t>年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24"/>
          <w:szCs w:val="24"/>
          <w:highlight w:val="none"/>
          <w:lang w:val="zh-CN"/>
        </w:rPr>
        <w:t>月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21</w:t>
      </w:r>
      <w:r>
        <w:rPr>
          <w:rFonts w:ascii="仿宋_GB2312" w:hAnsi="仿宋_GB2312" w:eastAsia="仿宋_GB2312" w:cs="仿宋_GB2312"/>
          <w:sz w:val="24"/>
          <w:szCs w:val="24"/>
          <w:highlight w:val="none"/>
          <w:lang w:val="zh-CN"/>
        </w:rPr>
        <w:t>日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0</w:t>
      </w:r>
      <w:r>
        <w:rPr>
          <w:rFonts w:hint="default" w:ascii="仿宋_GB2312" w:hAnsi="仿宋" w:eastAsia="仿宋_GB2312"/>
          <w:sz w:val="24"/>
          <w:szCs w:val="24"/>
          <w:highlight w:val="none"/>
        </w:rPr>
        <w:t>8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时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3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0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分起至</w:t>
      </w:r>
      <w:r>
        <w:rPr>
          <w:rFonts w:hint="default" w:ascii="仿宋_GB2312" w:hAnsi="楷体" w:eastAsia="仿宋_GB2312"/>
          <w:sz w:val="24"/>
          <w:szCs w:val="24"/>
          <w:highlight w:val="none"/>
          <w:lang w:val="zh-CN"/>
        </w:rPr>
        <w:t>09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时</w:t>
      </w:r>
      <w:r>
        <w:rPr>
          <w:rFonts w:hint="eastAsia" w:ascii="仿宋_GB2312" w:hAnsi="楷体" w:eastAsia="仿宋_GB2312"/>
          <w:sz w:val="24"/>
          <w:szCs w:val="24"/>
          <w:highlight w:val="none"/>
          <w:lang w:val="en-US" w:eastAsia="zh-CN"/>
        </w:rPr>
        <w:t>3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0分止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；</w:t>
      </w:r>
    </w:p>
    <w:p w14:paraId="568057E4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/>
        <w:rPr>
          <w:rFonts w:ascii="仿宋_GB2312" w:hAnsi="仿宋" w:eastAsia="仿宋_GB2312"/>
          <w:sz w:val="24"/>
          <w:szCs w:val="24"/>
          <w:highlight w:val="none"/>
          <w:lang w:val="zh-CN"/>
        </w:rPr>
      </w:pPr>
      <w:r>
        <w:rPr>
          <w:rFonts w:hint="default" w:ascii="仿宋_GB2312" w:hAnsi="楷体" w:eastAsia="仿宋_GB2312"/>
          <w:sz w:val="24"/>
          <w:szCs w:val="24"/>
          <w:highlight w:val="none"/>
          <w:lang w:val="zh-CN"/>
        </w:rPr>
        <w:t>（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2）截止时间：</w:t>
      </w:r>
      <w:r>
        <w:rPr>
          <w:rFonts w:hint="eastAsia" w:ascii="仿宋_GB2312" w:hAnsi="楷体" w:eastAsia="仿宋_GB2312"/>
          <w:sz w:val="24"/>
          <w:szCs w:val="24"/>
          <w:highlight w:val="none"/>
          <w:lang w:val="zh-CN"/>
        </w:rPr>
        <w:t>202</w:t>
      </w:r>
      <w:r>
        <w:rPr>
          <w:rFonts w:hint="eastAsia" w:ascii="仿宋_GB2312" w:hAnsi="楷体" w:eastAsia="仿宋_GB2312"/>
          <w:sz w:val="24"/>
          <w:szCs w:val="24"/>
          <w:highlight w:val="none"/>
          <w:lang w:val="zh-CN" w:eastAsia="zh-CN"/>
        </w:rPr>
        <w:t>5</w:t>
      </w:r>
      <w:r>
        <w:rPr>
          <w:rFonts w:hint="eastAsia" w:ascii="仿宋_GB2312" w:hAnsi="楷体" w:eastAsia="仿宋_GB2312"/>
          <w:sz w:val="24"/>
          <w:szCs w:val="24"/>
          <w:highlight w:val="none"/>
          <w:lang w:val="zh-CN"/>
        </w:rPr>
        <w:t>年</w:t>
      </w:r>
      <w:r>
        <w:rPr>
          <w:rFonts w:hint="eastAsia" w:ascii="仿宋_GB2312" w:hAnsi="楷体" w:eastAsia="仿宋_GB2312"/>
          <w:sz w:val="24"/>
          <w:szCs w:val="24"/>
          <w:highlight w:val="none"/>
          <w:lang w:val="zh-CN" w:eastAsia="zh-CN"/>
        </w:rPr>
        <w:t>7</w:t>
      </w:r>
      <w:r>
        <w:rPr>
          <w:rFonts w:hint="eastAsia" w:ascii="仿宋_GB2312" w:hAnsi="楷体" w:eastAsia="仿宋_GB2312"/>
          <w:sz w:val="24"/>
          <w:szCs w:val="24"/>
          <w:highlight w:val="none"/>
          <w:lang w:val="zh-CN"/>
        </w:rPr>
        <w:t>月</w:t>
      </w:r>
      <w:r>
        <w:rPr>
          <w:rFonts w:hint="eastAsia" w:ascii="仿宋_GB2312" w:hAnsi="楷体" w:eastAsia="仿宋_GB2312"/>
          <w:sz w:val="24"/>
          <w:szCs w:val="24"/>
          <w:highlight w:val="none"/>
          <w:lang w:val="en-US" w:eastAsia="zh-CN"/>
        </w:rPr>
        <w:t>21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日</w:t>
      </w:r>
      <w:r>
        <w:rPr>
          <w:rFonts w:hint="default" w:ascii="仿宋_GB2312" w:hAnsi="仿宋" w:eastAsia="仿宋_GB2312"/>
          <w:sz w:val="24"/>
          <w:szCs w:val="24"/>
          <w:highlight w:val="none"/>
        </w:rPr>
        <w:t>09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时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3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0</w:t>
      </w:r>
      <w:r>
        <w:rPr>
          <w:rFonts w:ascii="仿宋_GB2312" w:hAnsi="楷体" w:eastAsia="仿宋_GB2312"/>
          <w:sz w:val="24"/>
          <w:szCs w:val="24"/>
          <w:highlight w:val="none"/>
          <w:lang w:val="zh-CN"/>
        </w:rPr>
        <w:t>分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；</w:t>
      </w:r>
    </w:p>
    <w:p w14:paraId="3E16E52E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  <w:lang w:val="zh-CN"/>
        </w:rPr>
        <w:t>（</w:t>
      </w:r>
      <w:r>
        <w:rPr>
          <w:rFonts w:ascii="仿宋_GB2312" w:hAnsi="仿宋" w:eastAsia="仿宋_GB2312"/>
          <w:sz w:val="24"/>
          <w:szCs w:val="24"/>
        </w:rPr>
        <w:t>3</w:t>
      </w:r>
      <w:r>
        <w:rPr>
          <w:rFonts w:ascii="仿宋_GB2312" w:hAnsi="仿宋" w:eastAsia="仿宋_GB2312"/>
          <w:sz w:val="24"/>
          <w:szCs w:val="24"/>
          <w:lang w:val="zh-CN"/>
        </w:rPr>
        <w:t>）</w:t>
      </w:r>
      <w:r>
        <w:rPr>
          <w:rFonts w:ascii="仿宋_GB2312" w:hAnsi="楷体" w:eastAsia="仿宋_GB2312"/>
          <w:sz w:val="24"/>
          <w:szCs w:val="24"/>
          <w:lang w:val="zh-CN"/>
        </w:rPr>
        <w:t>递交地点及地址：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山东省泰安英雄山中学</w:t>
      </w:r>
      <w:r>
        <w:rPr>
          <w:rFonts w:ascii="仿宋" w:hAnsi="仿宋" w:eastAsia="仿宋" w:cs="仿宋"/>
          <w:sz w:val="24"/>
          <w:szCs w:val="24"/>
        </w:rPr>
        <w:t>会议室</w:t>
      </w:r>
    </w:p>
    <w:p w14:paraId="6EE329DC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/>
        <w:rPr>
          <w:rFonts w:hint="default" w:ascii="仿宋_GB2312" w:hAnsi="仿宋" w:eastAsia="仿宋_GB2312"/>
          <w:sz w:val="24"/>
          <w:szCs w:val="24"/>
          <w:highlight w:val="none"/>
          <w:lang w:val="zh-CN"/>
        </w:rPr>
      </w:pP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1</w:t>
      </w:r>
      <w:r>
        <w:rPr>
          <w:rFonts w:hint="eastAsia" w:ascii="仿宋_GB2312" w:hAnsi="仿宋" w:eastAsia="仿宋_GB2312"/>
          <w:sz w:val="24"/>
          <w:szCs w:val="24"/>
          <w:highlight w:val="none"/>
          <w:lang w:val="en-US" w:eastAsia="zh-CN"/>
        </w:rPr>
        <w:t>1</w:t>
      </w: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、联系方式</w:t>
      </w:r>
    </w:p>
    <w:p w14:paraId="47960FF0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 w:firstLine="480" w:firstLineChars="200"/>
        <w:rPr>
          <w:rFonts w:hint="eastAsia" w:ascii="仿宋" w:hAnsi="仿宋" w:eastAsia="仿宋_GB2312" w:cs="仿宋"/>
          <w:sz w:val="24"/>
          <w:szCs w:val="24"/>
          <w:highlight w:val="none"/>
          <w:lang w:eastAsia="zh-CN"/>
        </w:rPr>
      </w:pP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采购人：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山东省泰安英雄山中学</w:t>
      </w:r>
    </w:p>
    <w:p w14:paraId="60D75C89">
      <w:pPr>
        <w:spacing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  <w:szCs w:val="22"/>
          <w:highlight w:val="none"/>
          <w:lang w:val="zh-CN"/>
        </w:rPr>
      </w:pP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地址：</w:t>
      </w:r>
      <w:r>
        <w:rPr>
          <w:rFonts w:ascii="仿宋" w:hAnsi="仿宋" w:eastAsia="仿宋" w:cs="仿宋"/>
          <w:sz w:val="24"/>
          <w:szCs w:val="24"/>
          <w:highlight w:val="none"/>
          <w:lang w:val="zh-CN"/>
        </w:rPr>
        <w:t>泰安市英才街11号</w:t>
      </w:r>
    </w:p>
    <w:p w14:paraId="0A98AD88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 w:firstLine="480" w:firstLineChars="200"/>
        <w:rPr>
          <w:rFonts w:ascii="仿宋_GB2312" w:hAnsi="仿宋" w:eastAsia="仿宋_GB2312"/>
          <w:sz w:val="24"/>
          <w:szCs w:val="24"/>
          <w:highlight w:val="none"/>
          <w:lang w:val="zh-CN"/>
        </w:rPr>
      </w:pPr>
      <w:r>
        <w:rPr>
          <w:rFonts w:ascii="仿宋_GB2312" w:hAnsi="仿宋" w:eastAsia="仿宋_GB2312"/>
          <w:sz w:val="24"/>
          <w:szCs w:val="24"/>
          <w:highlight w:val="none"/>
          <w:lang w:val="zh-CN"/>
        </w:rPr>
        <w:t>联系电话：</w:t>
      </w:r>
      <w:r>
        <w:rPr>
          <w:rFonts w:hint="default" w:ascii="仿宋" w:hAnsi="仿宋" w:eastAsia="仿宋" w:cs="仿宋"/>
          <w:sz w:val="24"/>
          <w:szCs w:val="24"/>
          <w:highlight w:val="none"/>
          <w:lang w:val="zh-CN"/>
        </w:rPr>
        <w:t>0538-8565668</w:t>
      </w:r>
    </w:p>
    <w:p w14:paraId="09066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9638A"/>
    <w:rsid w:val="36602348"/>
    <w:rsid w:val="45450AEA"/>
    <w:rsid w:val="522978B8"/>
    <w:rsid w:val="5E87615F"/>
    <w:rsid w:val="62BD2597"/>
    <w:rsid w:val="6DD452B2"/>
    <w:rsid w:val="795B09C9"/>
    <w:rsid w:val="7ABC790F"/>
    <w:rsid w:val="7E9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jc w:val="center"/>
      <w:outlineLvl w:val="1"/>
    </w:pPr>
    <w:rPr>
      <w:rFonts w:hint="eastAsia" w:ascii="Arial" w:hAnsi="Arial" w:eastAsia="黑体"/>
      <w:sz w:val="8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885</Characters>
  <Lines>0</Lines>
  <Paragraphs>0</Paragraphs>
  <TotalTime>1</TotalTime>
  <ScaleCrop>false</ScaleCrop>
  <LinksUpToDate>false</LinksUpToDate>
  <CharactersWithSpaces>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2024-03-18T08:13:00Z</dcterms:created>
  <dc:creator>admin</dc:creator>
  <cp:lastModifiedBy>86152</cp:lastModifiedBy>
  <dcterms:modified xsi:type="dcterms:W3CDTF">2025-07-16T00:38:36Z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41445E7098284C4595D5657918F475D1_13</vt:lpwstr>
  </property>
  <property fmtid="{D5CDD505-2E9C-101B-9397-08002B2CF9AE}" pid="4" name="KSOTemplateDocerSaveRecord">
    <vt:lpwstr>eyJoZGlkIjoiYjJiMmM2NjZiZDllODI0YjQwYzc3ZGY4ZDU1YzM2NjMifQ==</vt:lpwstr>
  </property>
</Properties>
</file>